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Pr="00F31F66" w:rsidRDefault="00E15C74" w:rsidP="00F65048">
      <w:pPr>
        <w:spacing w:line="360" w:lineRule="auto"/>
        <w:jc w:val="both"/>
        <w:rPr>
          <w:rFonts w:ascii="Times New Roman" w:hAnsi="Times New Roman" w:cs="Times New Roman"/>
          <w:b/>
          <w:szCs w:val="20"/>
        </w:rPr>
      </w:pPr>
      <w:r w:rsidRPr="00F31F66">
        <w:rPr>
          <w:rFonts w:ascii="Times New Roman" w:hAnsi="Times New Roman" w:cs="Times New Roman"/>
          <w:b/>
          <w:szCs w:val="20"/>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F31F66">
        <w:trPr>
          <w:trHeight w:val="977"/>
        </w:trPr>
        <w:tc>
          <w:tcPr>
            <w:tcW w:w="3062" w:type="dxa"/>
          </w:tcPr>
          <w:p w:rsidR="00BA178E" w:rsidRPr="00F31F66" w:rsidRDefault="00E15C74" w:rsidP="00F65048">
            <w:pPr>
              <w:spacing w:line="360" w:lineRule="auto"/>
              <w:jc w:val="both"/>
              <w:rPr>
                <w:rFonts w:ascii="Times New Roman" w:hAnsi="Times New Roman" w:cs="Times New Roman"/>
                <w:b/>
                <w:bCs/>
                <w:szCs w:val="20"/>
              </w:rPr>
            </w:pPr>
            <w:r w:rsidRPr="00F31F66">
              <w:rPr>
                <w:rFonts w:ascii="Times New Roman" w:hAnsi="Times New Roman" w:cs="Times New Roman"/>
                <w:b/>
                <w:bCs/>
                <w:szCs w:val="20"/>
              </w:rPr>
              <w:t>Article Number:</w:t>
            </w:r>
          </w:p>
          <w:p w:rsidR="00BA178E" w:rsidRPr="00F31F66" w:rsidRDefault="00861D15" w:rsidP="00F65048">
            <w:pPr>
              <w:spacing w:line="360" w:lineRule="auto"/>
              <w:jc w:val="both"/>
              <w:rPr>
                <w:rFonts w:ascii="Times New Roman" w:hAnsi="Times New Roman" w:cs="Times New Roman"/>
                <w:b/>
                <w:szCs w:val="20"/>
              </w:rPr>
            </w:pPr>
            <w:r w:rsidRPr="00861D15">
              <w:rPr>
                <w:rFonts w:ascii="Times New Roman" w:hAnsi="Times New Roman" w:cs="Times New Roman"/>
                <w:b/>
                <w:szCs w:val="20"/>
              </w:rPr>
              <w:t>JWHG-2939</w:t>
            </w:r>
          </w:p>
        </w:tc>
        <w:tc>
          <w:tcPr>
            <w:tcW w:w="3600" w:type="dxa"/>
          </w:tcPr>
          <w:p w:rsidR="00BA178E" w:rsidRPr="00F31F66" w:rsidRDefault="00E15C74" w:rsidP="00F65048">
            <w:pPr>
              <w:autoSpaceDE w:val="0"/>
              <w:autoSpaceDN w:val="0"/>
              <w:adjustRightInd w:val="0"/>
              <w:spacing w:after="0" w:line="360" w:lineRule="auto"/>
              <w:jc w:val="both"/>
              <w:rPr>
                <w:rFonts w:ascii="Times New Roman" w:hAnsi="Times New Roman" w:cs="Times New Roman"/>
                <w:b/>
                <w:bCs/>
                <w:szCs w:val="20"/>
                <w:lang w:val="en-GB"/>
              </w:rPr>
            </w:pPr>
            <w:r w:rsidRPr="00F31F66">
              <w:rPr>
                <w:rFonts w:ascii="Times New Roman" w:hAnsi="Times New Roman" w:cs="Times New Roman"/>
                <w:b/>
                <w:bCs/>
                <w:szCs w:val="20"/>
                <w:lang w:val="en-GB"/>
              </w:rPr>
              <w:t>Author Name</w:t>
            </w:r>
          </w:p>
          <w:p w:rsidR="00BA178E" w:rsidRPr="00F31F66" w:rsidRDefault="00BA178E" w:rsidP="00F65048">
            <w:pPr>
              <w:autoSpaceDE w:val="0"/>
              <w:autoSpaceDN w:val="0"/>
              <w:adjustRightInd w:val="0"/>
              <w:spacing w:after="0" w:line="360" w:lineRule="auto"/>
              <w:jc w:val="both"/>
              <w:rPr>
                <w:rFonts w:ascii="Times New Roman" w:hAnsi="Times New Roman" w:cs="Times New Roman"/>
                <w:b/>
                <w:szCs w:val="20"/>
              </w:rPr>
            </w:pPr>
          </w:p>
          <w:p w:rsidR="00BA178E" w:rsidRPr="00F31F66" w:rsidRDefault="00861D15" w:rsidP="00F65048">
            <w:pPr>
              <w:autoSpaceDE w:val="0"/>
              <w:autoSpaceDN w:val="0"/>
              <w:adjustRightInd w:val="0"/>
              <w:spacing w:after="0" w:line="360" w:lineRule="auto"/>
              <w:jc w:val="both"/>
              <w:rPr>
                <w:rFonts w:ascii="Times New Roman" w:hAnsi="Times New Roman" w:cs="Times New Roman"/>
                <w:b/>
                <w:bCs/>
                <w:szCs w:val="20"/>
                <w:lang w:val="en-GB"/>
              </w:rPr>
            </w:pPr>
            <w:proofErr w:type="spellStart"/>
            <w:r w:rsidRPr="00861D15">
              <w:rPr>
                <w:rFonts w:ascii="Times New Roman" w:hAnsi="Times New Roman" w:cs="Times New Roman"/>
                <w:b/>
                <w:bCs/>
                <w:szCs w:val="20"/>
                <w:lang w:val="en-GB"/>
              </w:rPr>
              <w:t>Messaoud</w:t>
            </w:r>
            <w:proofErr w:type="spellEnd"/>
            <w:r w:rsidRPr="00861D15">
              <w:rPr>
                <w:rFonts w:ascii="Times New Roman" w:hAnsi="Times New Roman" w:cs="Times New Roman"/>
                <w:b/>
                <w:bCs/>
                <w:szCs w:val="20"/>
                <w:lang w:val="en-GB"/>
              </w:rPr>
              <w:t xml:space="preserve"> </w:t>
            </w:r>
            <w:proofErr w:type="spellStart"/>
            <w:r w:rsidRPr="00861D15">
              <w:rPr>
                <w:rFonts w:ascii="Times New Roman" w:hAnsi="Times New Roman" w:cs="Times New Roman"/>
                <w:b/>
                <w:bCs/>
                <w:szCs w:val="20"/>
                <w:lang w:val="en-GB"/>
              </w:rPr>
              <w:t>Mimouna</w:t>
            </w:r>
            <w:proofErr w:type="spellEnd"/>
          </w:p>
        </w:tc>
        <w:tc>
          <w:tcPr>
            <w:tcW w:w="3443" w:type="dxa"/>
          </w:tcPr>
          <w:p w:rsidR="00BA178E" w:rsidRPr="00F31F66" w:rsidRDefault="00E15C74" w:rsidP="00F65048">
            <w:pPr>
              <w:spacing w:line="360" w:lineRule="auto"/>
              <w:jc w:val="both"/>
              <w:rPr>
                <w:rFonts w:ascii="Times New Roman" w:hAnsi="Times New Roman" w:cs="Times New Roman"/>
                <w:szCs w:val="20"/>
              </w:rPr>
            </w:pPr>
            <w:r w:rsidRPr="00F31F66">
              <w:rPr>
                <w:rFonts w:ascii="Times New Roman" w:hAnsi="Times New Roman" w:cs="Times New Roman"/>
                <w:szCs w:val="20"/>
              </w:rPr>
              <w:t xml:space="preserve"> </w:t>
            </w:r>
          </w:p>
        </w:tc>
      </w:tr>
      <w:tr w:rsidR="00BA178E" w:rsidRPr="00F31F66">
        <w:trPr>
          <w:trHeight w:val="413"/>
        </w:trPr>
        <w:tc>
          <w:tcPr>
            <w:tcW w:w="3062" w:type="dxa"/>
            <w:vAlign w:val="center"/>
          </w:tcPr>
          <w:p w:rsidR="00BA178E" w:rsidRPr="00F31F66" w:rsidRDefault="00E15C74" w:rsidP="00F65048">
            <w:pPr>
              <w:spacing w:line="360" w:lineRule="auto"/>
              <w:jc w:val="both"/>
              <w:rPr>
                <w:rFonts w:ascii="Times New Roman" w:hAnsi="Times New Roman" w:cs="Times New Roman"/>
                <w:szCs w:val="20"/>
              </w:rPr>
            </w:pPr>
            <w:r w:rsidRPr="00F31F66">
              <w:rPr>
                <w:rFonts w:ascii="Times New Roman" w:hAnsi="Times New Roman" w:cs="Times New Roman"/>
                <w:szCs w:val="20"/>
              </w:rPr>
              <w:t>Accept</w:t>
            </w:r>
          </w:p>
        </w:tc>
        <w:tc>
          <w:tcPr>
            <w:tcW w:w="3600" w:type="dxa"/>
            <w:vAlign w:val="center"/>
          </w:tcPr>
          <w:p w:rsidR="00BA178E" w:rsidRPr="00F31F66" w:rsidRDefault="00E15C74" w:rsidP="00F65048">
            <w:pPr>
              <w:pStyle w:val="ListParagraph"/>
              <w:numPr>
                <w:ilvl w:val="0"/>
                <w:numId w:val="32"/>
              </w:numPr>
              <w:spacing w:line="360" w:lineRule="auto"/>
              <w:jc w:val="both"/>
              <w:rPr>
                <w:rFonts w:ascii="Times New Roman" w:hAnsi="Times New Roman" w:cs="Times New Roman"/>
                <w:b/>
                <w:szCs w:val="20"/>
              </w:rPr>
            </w:pPr>
            <w:r w:rsidRPr="00F31F66">
              <w:rPr>
                <w:rFonts w:ascii="Times New Roman" w:hAnsi="Times New Roman" w:cs="Times New Roman"/>
                <w:b/>
                <w:szCs w:val="20"/>
              </w:rPr>
              <w:t>Minor Revision</w:t>
            </w:r>
          </w:p>
        </w:tc>
        <w:tc>
          <w:tcPr>
            <w:tcW w:w="3443" w:type="dxa"/>
            <w:vAlign w:val="center"/>
          </w:tcPr>
          <w:p w:rsidR="00BA178E" w:rsidRPr="00F31F66" w:rsidRDefault="00E15C74" w:rsidP="00F65048">
            <w:pPr>
              <w:spacing w:line="360" w:lineRule="auto"/>
              <w:jc w:val="both"/>
              <w:rPr>
                <w:rFonts w:ascii="Times New Roman" w:hAnsi="Times New Roman" w:cs="Times New Roman"/>
                <w:szCs w:val="20"/>
              </w:rPr>
            </w:pPr>
            <w:r w:rsidRPr="00F31F66">
              <w:rPr>
                <w:rFonts w:ascii="Times New Roman" w:hAnsi="Times New Roman" w:cs="Times New Roman"/>
                <w:szCs w:val="20"/>
              </w:rPr>
              <w:t>Major Revision</w:t>
            </w:r>
          </w:p>
        </w:tc>
      </w:tr>
      <w:tr w:rsidR="00BA178E" w:rsidRPr="00F31F66">
        <w:trPr>
          <w:trHeight w:val="440"/>
        </w:trPr>
        <w:tc>
          <w:tcPr>
            <w:tcW w:w="3062" w:type="dxa"/>
            <w:vAlign w:val="center"/>
          </w:tcPr>
          <w:p w:rsidR="00BA178E" w:rsidRPr="00F31F66" w:rsidRDefault="00E15C74" w:rsidP="00F65048">
            <w:pPr>
              <w:spacing w:line="360" w:lineRule="auto"/>
              <w:jc w:val="both"/>
              <w:rPr>
                <w:rFonts w:ascii="Times New Roman" w:hAnsi="Times New Roman" w:cs="Times New Roman"/>
                <w:szCs w:val="20"/>
              </w:rPr>
            </w:pPr>
            <w:r w:rsidRPr="00F31F66">
              <w:rPr>
                <w:rFonts w:ascii="Times New Roman" w:hAnsi="Times New Roman" w:cs="Times New Roman"/>
                <w:szCs w:val="20"/>
              </w:rPr>
              <w:t>Reject</w:t>
            </w:r>
          </w:p>
        </w:tc>
        <w:tc>
          <w:tcPr>
            <w:tcW w:w="3600" w:type="dxa"/>
            <w:vAlign w:val="center"/>
          </w:tcPr>
          <w:p w:rsidR="00BA178E" w:rsidRPr="00F31F66" w:rsidRDefault="00E15C74" w:rsidP="00F65048">
            <w:pPr>
              <w:spacing w:line="360" w:lineRule="auto"/>
              <w:jc w:val="both"/>
              <w:rPr>
                <w:rFonts w:ascii="Times New Roman" w:hAnsi="Times New Roman" w:cs="Times New Roman"/>
                <w:szCs w:val="20"/>
              </w:rPr>
            </w:pPr>
            <w:r w:rsidRPr="00F31F66">
              <w:rPr>
                <w:rFonts w:ascii="Times New Roman" w:hAnsi="Times New Roman" w:cs="Times New Roman"/>
                <w:szCs w:val="20"/>
              </w:rPr>
              <w:t>Re-revision</w:t>
            </w:r>
          </w:p>
        </w:tc>
        <w:tc>
          <w:tcPr>
            <w:tcW w:w="3443" w:type="dxa"/>
            <w:vAlign w:val="center"/>
          </w:tcPr>
          <w:p w:rsidR="00BA178E" w:rsidRPr="00F31F66" w:rsidRDefault="00E15C74" w:rsidP="00F65048">
            <w:pPr>
              <w:spacing w:line="360" w:lineRule="auto"/>
              <w:jc w:val="both"/>
              <w:rPr>
                <w:rFonts w:ascii="Times New Roman" w:hAnsi="Times New Roman" w:cs="Times New Roman"/>
                <w:szCs w:val="20"/>
              </w:rPr>
            </w:pPr>
            <w:r w:rsidRPr="00F31F66">
              <w:rPr>
                <w:rFonts w:ascii="Times New Roman" w:hAnsi="Times New Roman" w:cs="Times New Roman"/>
                <w:szCs w:val="20"/>
              </w:rPr>
              <w:t>Poor Quality</w:t>
            </w:r>
          </w:p>
        </w:tc>
      </w:tr>
      <w:tr w:rsidR="00BA178E" w:rsidRPr="00F31F66">
        <w:trPr>
          <w:trHeight w:val="2240"/>
        </w:trPr>
        <w:tc>
          <w:tcPr>
            <w:tcW w:w="10105" w:type="dxa"/>
            <w:gridSpan w:val="3"/>
          </w:tcPr>
          <w:p w:rsidR="00BA178E" w:rsidRPr="00F31F66" w:rsidRDefault="00E15C74" w:rsidP="00F65048">
            <w:pPr>
              <w:spacing w:line="360" w:lineRule="auto"/>
              <w:jc w:val="both"/>
              <w:rPr>
                <w:rFonts w:ascii="Times New Roman" w:eastAsia="Times New Roman" w:hAnsi="Times New Roman" w:cs="Times New Roman"/>
                <w:b/>
                <w:bCs/>
                <w:szCs w:val="20"/>
                <w:shd w:val="clear" w:color="auto" w:fill="FFFFFF"/>
                <w:lang w:val="en-IN" w:eastAsia="en-IN"/>
              </w:rPr>
            </w:pPr>
            <w:r w:rsidRPr="00F31F66">
              <w:rPr>
                <w:rFonts w:ascii="Times New Roman" w:eastAsia="Times New Roman" w:hAnsi="Times New Roman" w:cs="Times New Roman"/>
                <w:b/>
                <w:bCs/>
                <w:szCs w:val="20"/>
                <w:shd w:val="clear" w:color="auto" w:fill="FFFFFF"/>
                <w:lang w:val="en-IN" w:eastAsia="en-IN"/>
              </w:rPr>
              <w:t xml:space="preserve">Title: </w:t>
            </w:r>
            <w:r w:rsidR="00861D15" w:rsidRPr="00861D15">
              <w:rPr>
                <w:rFonts w:ascii="Times New Roman" w:eastAsia="Times New Roman" w:hAnsi="Times New Roman" w:cs="Times New Roman"/>
                <w:b/>
                <w:bCs/>
                <w:szCs w:val="20"/>
                <w:shd w:val="clear" w:color="auto" w:fill="FFFFFF"/>
                <w:lang w:val="en-IN" w:eastAsia="en-IN"/>
              </w:rPr>
              <w:t>An Unexplained Fever: A Rare C</w:t>
            </w:r>
            <w:r w:rsidR="00861D15">
              <w:rPr>
                <w:rFonts w:ascii="Times New Roman" w:eastAsia="Times New Roman" w:hAnsi="Times New Roman" w:cs="Times New Roman"/>
                <w:b/>
                <w:bCs/>
                <w:szCs w:val="20"/>
                <w:shd w:val="clear" w:color="auto" w:fill="FFFFFF"/>
                <w:lang w:val="en-IN" w:eastAsia="en-IN"/>
              </w:rPr>
              <w:t xml:space="preserve">ase of </w:t>
            </w:r>
            <w:proofErr w:type="spellStart"/>
            <w:r w:rsidR="00861D15">
              <w:rPr>
                <w:rFonts w:ascii="Times New Roman" w:eastAsia="Times New Roman" w:hAnsi="Times New Roman" w:cs="Times New Roman"/>
                <w:b/>
                <w:bCs/>
                <w:szCs w:val="20"/>
                <w:shd w:val="clear" w:color="auto" w:fill="FFFFFF"/>
                <w:lang w:val="en-IN" w:eastAsia="en-IN"/>
              </w:rPr>
              <w:t>Tuberculous</w:t>
            </w:r>
            <w:proofErr w:type="spellEnd"/>
            <w:r w:rsidR="00861D15">
              <w:rPr>
                <w:rFonts w:ascii="Times New Roman" w:eastAsia="Times New Roman" w:hAnsi="Times New Roman" w:cs="Times New Roman"/>
                <w:b/>
                <w:bCs/>
                <w:szCs w:val="20"/>
                <w:shd w:val="clear" w:color="auto" w:fill="FFFFFF"/>
                <w:lang w:val="en-IN" w:eastAsia="en-IN"/>
              </w:rPr>
              <w:t xml:space="preserve"> </w:t>
            </w:r>
            <w:proofErr w:type="spellStart"/>
            <w:r w:rsidR="00861D15">
              <w:rPr>
                <w:rFonts w:ascii="Times New Roman" w:eastAsia="Times New Roman" w:hAnsi="Times New Roman" w:cs="Times New Roman"/>
                <w:b/>
                <w:bCs/>
                <w:szCs w:val="20"/>
                <w:shd w:val="clear" w:color="auto" w:fill="FFFFFF"/>
                <w:lang w:val="en-IN" w:eastAsia="en-IN"/>
              </w:rPr>
              <w:t>Endometritis</w:t>
            </w:r>
            <w:proofErr w:type="spellEnd"/>
          </w:p>
          <w:p w:rsidR="00E46DBD" w:rsidRPr="00E46DBD" w:rsidRDefault="00E15C74" w:rsidP="00E46DBD">
            <w:pPr>
              <w:spacing w:line="360" w:lineRule="auto"/>
              <w:jc w:val="both"/>
              <w:rPr>
                <w:rFonts w:ascii="Times New Roman" w:hAnsi="Times New Roman" w:cs="Times New Roman"/>
                <w:szCs w:val="20"/>
              </w:rPr>
            </w:pPr>
            <w:r w:rsidRPr="00E46DBD">
              <w:rPr>
                <w:rFonts w:ascii="Times New Roman" w:eastAsia="Times New Roman" w:hAnsi="Times New Roman" w:cs="Times New Roman"/>
                <w:bCs/>
                <w:szCs w:val="20"/>
                <w:shd w:val="clear" w:color="auto" w:fill="FFFFFF"/>
                <w:lang w:val="en-IN" w:eastAsia="en-IN"/>
              </w:rPr>
              <w:t>General Comments from Reviewer</w:t>
            </w:r>
            <w:r w:rsidRPr="00E46DBD">
              <w:rPr>
                <w:rFonts w:ascii="Times New Roman" w:hAnsi="Times New Roman" w:cs="Times New Roman"/>
                <w:szCs w:val="20"/>
              </w:rPr>
              <w:t xml:space="preserve">: - </w:t>
            </w:r>
            <w:r w:rsidR="00E46DBD" w:rsidRPr="00E46DBD">
              <w:rPr>
                <w:rFonts w:ascii="Times New Roman" w:hAnsi="Times New Roman" w:cs="Times New Roman"/>
                <w:szCs w:val="20"/>
              </w:rPr>
              <w:t xml:space="preserve">This case study demonstrates postmenopausal </w:t>
            </w:r>
            <w:proofErr w:type="spellStart"/>
            <w:r w:rsidR="00E46DBD" w:rsidRPr="00E46DBD">
              <w:rPr>
                <w:rFonts w:ascii="Times New Roman" w:hAnsi="Times New Roman" w:cs="Times New Roman"/>
                <w:szCs w:val="20"/>
              </w:rPr>
              <w:t>tuberculous</w:t>
            </w:r>
            <w:proofErr w:type="spellEnd"/>
            <w:r w:rsidR="00E46DBD" w:rsidRPr="00E46DBD">
              <w:rPr>
                <w:rFonts w:ascii="Times New Roman" w:hAnsi="Times New Roman" w:cs="Times New Roman"/>
                <w:szCs w:val="20"/>
              </w:rPr>
              <w:t xml:space="preserve"> </w:t>
            </w:r>
            <w:proofErr w:type="spellStart"/>
            <w:r w:rsidR="00E46DBD" w:rsidRPr="00E46DBD">
              <w:rPr>
                <w:rFonts w:ascii="Times New Roman" w:hAnsi="Times New Roman" w:cs="Times New Roman"/>
                <w:szCs w:val="20"/>
              </w:rPr>
              <w:t>endometritis</w:t>
            </w:r>
            <w:proofErr w:type="spellEnd"/>
            <w:r w:rsidR="00E46DBD" w:rsidRPr="00E46DBD">
              <w:rPr>
                <w:rFonts w:ascii="Times New Roman" w:hAnsi="Times New Roman" w:cs="Times New Roman"/>
                <w:szCs w:val="20"/>
              </w:rPr>
              <w:t xml:space="preserve"> with emphasis on diagnosing female genital tuberculosis. The article provides critical medical literature value through its structured format combined with detailed clinical evidence and strong discussion points. Advanced diagnostic approaches together with clear presentation of the case timeline and a more comprehensive focus on clinical value would increase its impact and reading comprehension.</w:t>
            </w:r>
          </w:p>
          <w:p w:rsidR="00E46DBD" w:rsidRDefault="00E46DBD" w:rsidP="00E46DBD">
            <w:pPr>
              <w:pStyle w:val="ListParagraph"/>
              <w:numPr>
                <w:ilvl w:val="0"/>
                <w:numId w:val="41"/>
              </w:numPr>
              <w:spacing w:line="360" w:lineRule="auto"/>
              <w:jc w:val="both"/>
              <w:rPr>
                <w:rFonts w:ascii="Times New Roman" w:hAnsi="Times New Roman" w:cs="Times New Roman"/>
                <w:szCs w:val="20"/>
              </w:rPr>
            </w:pPr>
            <w:r w:rsidRPr="00E46DBD">
              <w:rPr>
                <w:rFonts w:ascii="Times New Roman" w:hAnsi="Times New Roman" w:cs="Times New Roman"/>
                <w:szCs w:val="20"/>
              </w:rPr>
              <w:t xml:space="preserve">The introduction clearly presents tuberculosis as an enduring global health crisis while placing the case study within the comprehensive framework of female genital tuberculosis. </w:t>
            </w:r>
          </w:p>
          <w:p w:rsidR="00E46DBD" w:rsidRDefault="00E46DBD" w:rsidP="00E46DBD">
            <w:pPr>
              <w:pStyle w:val="ListParagraph"/>
              <w:numPr>
                <w:ilvl w:val="0"/>
                <w:numId w:val="41"/>
              </w:numPr>
              <w:spacing w:line="360" w:lineRule="auto"/>
              <w:jc w:val="both"/>
              <w:rPr>
                <w:rFonts w:ascii="Times New Roman" w:hAnsi="Times New Roman" w:cs="Times New Roman"/>
                <w:szCs w:val="20"/>
              </w:rPr>
            </w:pPr>
            <w:r w:rsidRPr="00E46DBD">
              <w:rPr>
                <w:rFonts w:ascii="Times New Roman" w:hAnsi="Times New Roman" w:cs="Times New Roman"/>
                <w:szCs w:val="20"/>
              </w:rPr>
              <w:t>The case provides a thorough documentation structure which presents the patient history alongside clinical findings during assessment and diagnostic testing and management procedures. The case documentation becomes stronger through integration of clinical imaging results and pathological tissue assessments.</w:t>
            </w:r>
          </w:p>
          <w:p w:rsidR="00E46DBD" w:rsidRDefault="00E46DBD" w:rsidP="00E46DBD">
            <w:pPr>
              <w:pStyle w:val="ListParagraph"/>
              <w:numPr>
                <w:ilvl w:val="0"/>
                <w:numId w:val="41"/>
              </w:numPr>
              <w:spacing w:line="360" w:lineRule="auto"/>
              <w:jc w:val="both"/>
              <w:rPr>
                <w:rFonts w:ascii="Times New Roman" w:hAnsi="Times New Roman" w:cs="Times New Roman"/>
                <w:szCs w:val="20"/>
              </w:rPr>
            </w:pPr>
            <w:r w:rsidRPr="00E46DBD">
              <w:rPr>
                <w:rFonts w:ascii="Times New Roman" w:hAnsi="Times New Roman" w:cs="Times New Roman"/>
                <w:szCs w:val="20"/>
              </w:rPr>
              <w:t>A well-organized table that shows symptom sequences along with diagnostic procedures and treatment measures will strengthen understanding and reader involvement. The article should explain the rationale behind eliminating possible diagnoses like endometrial carcinoma and chronic pelvic infections.</w:t>
            </w:r>
          </w:p>
          <w:p w:rsidR="00E46DBD" w:rsidRDefault="00E46DBD" w:rsidP="00E46DBD">
            <w:pPr>
              <w:pStyle w:val="ListParagraph"/>
              <w:numPr>
                <w:ilvl w:val="0"/>
                <w:numId w:val="41"/>
              </w:numPr>
              <w:spacing w:line="360" w:lineRule="auto"/>
              <w:jc w:val="both"/>
              <w:rPr>
                <w:rFonts w:ascii="Times New Roman" w:hAnsi="Times New Roman" w:cs="Times New Roman"/>
                <w:szCs w:val="20"/>
              </w:rPr>
            </w:pPr>
            <w:r w:rsidRPr="00E46DBD">
              <w:rPr>
                <w:rFonts w:ascii="Times New Roman" w:hAnsi="Times New Roman" w:cs="Times New Roman"/>
                <w:szCs w:val="20"/>
              </w:rPr>
              <w:t xml:space="preserve">Integrate information about the latest tuberculosis detection technology including the </w:t>
            </w:r>
            <w:proofErr w:type="spellStart"/>
            <w:r w:rsidRPr="00E46DBD">
              <w:rPr>
                <w:rFonts w:ascii="Times New Roman" w:hAnsi="Times New Roman" w:cs="Times New Roman"/>
                <w:szCs w:val="20"/>
              </w:rPr>
              <w:t>GeneXpert</w:t>
            </w:r>
            <w:proofErr w:type="spellEnd"/>
            <w:r w:rsidRPr="00E46DBD">
              <w:rPr>
                <w:rFonts w:ascii="Times New Roman" w:hAnsi="Times New Roman" w:cs="Times New Roman"/>
                <w:szCs w:val="20"/>
              </w:rPr>
              <w:t xml:space="preserve"> MTB/RIF assay. Review the difficulties in diagnosing tuberculosis in postmenopausal females together with the significance of early tuberculosis suspicion. Examine this case against a selection of reported cases for identifying distinctive characteristics.</w:t>
            </w:r>
          </w:p>
          <w:p w:rsidR="00E46DBD" w:rsidRDefault="00E46DBD" w:rsidP="00E46DBD">
            <w:pPr>
              <w:pStyle w:val="ListParagraph"/>
              <w:numPr>
                <w:ilvl w:val="0"/>
                <w:numId w:val="41"/>
              </w:numPr>
              <w:spacing w:line="360" w:lineRule="auto"/>
              <w:jc w:val="both"/>
              <w:rPr>
                <w:rFonts w:ascii="Times New Roman" w:hAnsi="Times New Roman" w:cs="Times New Roman"/>
                <w:szCs w:val="20"/>
              </w:rPr>
            </w:pPr>
            <w:r w:rsidRPr="00E46DBD">
              <w:rPr>
                <w:rFonts w:ascii="Times New Roman" w:hAnsi="Times New Roman" w:cs="Times New Roman"/>
                <w:szCs w:val="20"/>
              </w:rPr>
              <w:t xml:space="preserve">Explain the medical reasons to proceed with surgery although histopathology did not confirm </w:t>
            </w:r>
            <w:proofErr w:type="spellStart"/>
            <w:r w:rsidRPr="00E46DBD">
              <w:rPr>
                <w:rFonts w:ascii="Times New Roman" w:hAnsi="Times New Roman" w:cs="Times New Roman"/>
                <w:szCs w:val="20"/>
              </w:rPr>
              <w:t>caseous</w:t>
            </w:r>
            <w:proofErr w:type="spellEnd"/>
            <w:r w:rsidRPr="00E46DBD">
              <w:rPr>
                <w:rFonts w:ascii="Times New Roman" w:hAnsi="Times New Roman" w:cs="Times New Roman"/>
                <w:szCs w:val="20"/>
              </w:rPr>
              <w:t xml:space="preserve"> necrosis. The physicians must discuss whether pursuing anti-tubercular therapy as a standalone treatment could have been an alternative to performing hysterectomy.</w:t>
            </w:r>
          </w:p>
          <w:p w:rsidR="00BA178E" w:rsidRPr="00E46DBD" w:rsidRDefault="00E15C74" w:rsidP="00E46DBD">
            <w:pPr>
              <w:spacing w:line="360" w:lineRule="auto"/>
              <w:jc w:val="both"/>
              <w:rPr>
                <w:rFonts w:ascii="Times New Roman" w:hAnsi="Times New Roman" w:cs="Times New Roman"/>
                <w:szCs w:val="20"/>
              </w:rPr>
            </w:pPr>
            <w:bookmarkStart w:id="0" w:name="_GoBack"/>
            <w:bookmarkEnd w:id="0"/>
            <w:r w:rsidRPr="00E46DBD">
              <w:rPr>
                <w:rFonts w:ascii="Times New Roman" w:eastAsia="Times New Roman" w:hAnsi="Times New Roman" w:cs="Times New Roman"/>
                <w:bCs/>
                <w:szCs w:val="20"/>
                <w:shd w:val="clear" w:color="auto" w:fill="FFFFFF"/>
                <w:lang w:val="en-IN" w:eastAsia="en-IN"/>
              </w:rPr>
              <w:t>The article can be published after minor revision.</w:t>
            </w:r>
          </w:p>
        </w:tc>
      </w:tr>
    </w:tbl>
    <w:p w:rsidR="00BA178E" w:rsidRPr="00F31F66" w:rsidRDefault="00BA178E" w:rsidP="00F65048">
      <w:pPr>
        <w:spacing w:line="360" w:lineRule="auto"/>
        <w:jc w:val="both"/>
        <w:rPr>
          <w:rFonts w:ascii="Times New Roman" w:hAnsi="Times New Roman" w:cs="Times New Roman"/>
          <w:szCs w:val="20"/>
        </w:rPr>
      </w:pPr>
    </w:p>
    <w:sectPr w:rsidR="00BA178E" w:rsidRPr="00F31F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9A5" w:rsidRDefault="005409A5">
      <w:pPr>
        <w:spacing w:line="240" w:lineRule="auto"/>
      </w:pPr>
      <w:r>
        <w:separator/>
      </w:r>
    </w:p>
  </w:endnote>
  <w:endnote w:type="continuationSeparator" w:id="0">
    <w:p w:rsidR="005409A5" w:rsidRDefault="00540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9A5" w:rsidRDefault="005409A5">
      <w:pPr>
        <w:spacing w:after="0"/>
      </w:pPr>
      <w:r>
        <w:separator/>
      </w:r>
    </w:p>
  </w:footnote>
  <w:footnote w:type="continuationSeparator" w:id="0">
    <w:p w:rsidR="005409A5" w:rsidRDefault="005409A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19533F"/>
    <w:multiLevelType w:val="hybridMultilevel"/>
    <w:tmpl w:val="E1589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F3CBE"/>
    <w:multiLevelType w:val="hybridMultilevel"/>
    <w:tmpl w:val="28DC0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381280"/>
    <w:multiLevelType w:val="hybridMultilevel"/>
    <w:tmpl w:val="BDF2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AB32BD"/>
    <w:multiLevelType w:val="hybridMultilevel"/>
    <w:tmpl w:val="77241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7E57CE"/>
    <w:multiLevelType w:val="hybridMultilevel"/>
    <w:tmpl w:val="6464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D173BB"/>
    <w:multiLevelType w:val="hybridMultilevel"/>
    <w:tmpl w:val="19DC4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12395F"/>
    <w:multiLevelType w:val="hybridMultilevel"/>
    <w:tmpl w:val="5A6C3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CD547A"/>
    <w:multiLevelType w:val="hybridMultilevel"/>
    <w:tmpl w:val="18F0EF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0A5E11"/>
    <w:multiLevelType w:val="hybridMultilevel"/>
    <w:tmpl w:val="FCF4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20">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E329AB"/>
    <w:multiLevelType w:val="hybridMultilevel"/>
    <w:tmpl w:val="5A72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B03EEE"/>
    <w:multiLevelType w:val="hybridMultilevel"/>
    <w:tmpl w:val="058AE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5D121B"/>
    <w:multiLevelType w:val="hybridMultilevel"/>
    <w:tmpl w:val="9A868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1866C5"/>
    <w:multiLevelType w:val="hybridMultilevel"/>
    <w:tmpl w:val="E60272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DB69E7"/>
    <w:multiLevelType w:val="hybridMultilevel"/>
    <w:tmpl w:val="3188A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2667B8"/>
    <w:multiLevelType w:val="hybridMultilevel"/>
    <w:tmpl w:val="9294C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0"/>
  </w:num>
  <w:num w:numId="4">
    <w:abstractNumId w:val="22"/>
  </w:num>
  <w:num w:numId="5">
    <w:abstractNumId w:val="36"/>
  </w:num>
  <w:num w:numId="6">
    <w:abstractNumId w:val="13"/>
  </w:num>
  <w:num w:numId="7">
    <w:abstractNumId w:val="37"/>
  </w:num>
  <w:num w:numId="8">
    <w:abstractNumId w:val="17"/>
  </w:num>
  <w:num w:numId="9">
    <w:abstractNumId w:val="40"/>
  </w:num>
  <w:num w:numId="10">
    <w:abstractNumId w:val="24"/>
  </w:num>
  <w:num w:numId="11">
    <w:abstractNumId w:val="12"/>
  </w:num>
  <w:num w:numId="12">
    <w:abstractNumId w:val="11"/>
  </w:num>
  <w:num w:numId="13">
    <w:abstractNumId w:val="34"/>
  </w:num>
  <w:num w:numId="14">
    <w:abstractNumId w:val="26"/>
  </w:num>
  <w:num w:numId="15">
    <w:abstractNumId w:val="30"/>
  </w:num>
  <w:num w:numId="16">
    <w:abstractNumId w:val="29"/>
  </w:num>
  <w:num w:numId="17">
    <w:abstractNumId w:val="35"/>
  </w:num>
  <w:num w:numId="18">
    <w:abstractNumId w:val="9"/>
  </w:num>
  <w:num w:numId="19">
    <w:abstractNumId w:val="4"/>
  </w:num>
  <w:num w:numId="20">
    <w:abstractNumId w:val="33"/>
  </w:num>
  <w:num w:numId="21">
    <w:abstractNumId w:val="1"/>
  </w:num>
  <w:num w:numId="22">
    <w:abstractNumId w:val="21"/>
  </w:num>
  <w:num w:numId="23">
    <w:abstractNumId w:val="31"/>
  </w:num>
  <w:num w:numId="24">
    <w:abstractNumId w:val="7"/>
  </w:num>
  <w:num w:numId="25">
    <w:abstractNumId w:val="39"/>
  </w:num>
  <w:num w:numId="26">
    <w:abstractNumId w:val="16"/>
  </w:num>
  <w:num w:numId="27">
    <w:abstractNumId w:val="5"/>
  </w:num>
  <w:num w:numId="28">
    <w:abstractNumId w:val="2"/>
  </w:num>
  <w:num w:numId="29">
    <w:abstractNumId w:val="15"/>
  </w:num>
  <w:num w:numId="30">
    <w:abstractNumId w:val="8"/>
  </w:num>
  <w:num w:numId="31">
    <w:abstractNumId w:val="27"/>
  </w:num>
  <w:num w:numId="32">
    <w:abstractNumId w:val="28"/>
  </w:num>
  <w:num w:numId="33">
    <w:abstractNumId w:val="10"/>
  </w:num>
  <w:num w:numId="34">
    <w:abstractNumId w:val="3"/>
  </w:num>
  <w:num w:numId="35">
    <w:abstractNumId w:val="18"/>
  </w:num>
  <w:num w:numId="36">
    <w:abstractNumId w:val="32"/>
  </w:num>
  <w:num w:numId="37">
    <w:abstractNumId w:val="14"/>
  </w:num>
  <w:num w:numId="38">
    <w:abstractNumId w:val="38"/>
  </w:num>
  <w:num w:numId="39">
    <w:abstractNumId w:val="25"/>
  </w:num>
  <w:num w:numId="40">
    <w:abstractNumId w:val="23"/>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BCB"/>
    <w:rsid w:val="00097EAD"/>
    <w:rsid w:val="000A0274"/>
    <w:rsid w:val="000A0BE8"/>
    <w:rsid w:val="000A106E"/>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70C"/>
    <w:rsid w:val="0012784A"/>
    <w:rsid w:val="00127F1D"/>
    <w:rsid w:val="00130ED4"/>
    <w:rsid w:val="00131076"/>
    <w:rsid w:val="00131DB1"/>
    <w:rsid w:val="00132F78"/>
    <w:rsid w:val="00133566"/>
    <w:rsid w:val="00134584"/>
    <w:rsid w:val="00135852"/>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A79"/>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3DA1"/>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BD2"/>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382F"/>
    <w:rsid w:val="004C6967"/>
    <w:rsid w:val="004C7C9C"/>
    <w:rsid w:val="004D288A"/>
    <w:rsid w:val="004D2FD4"/>
    <w:rsid w:val="004D31F1"/>
    <w:rsid w:val="004D5698"/>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9A5"/>
    <w:rsid w:val="00540B9B"/>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2EFD"/>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C6CC0"/>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C47"/>
    <w:rsid w:val="00653DBF"/>
    <w:rsid w:val="00654530"/>
    <w:rsid w:val="00654B53"/>
    <w:rsid w:val="00655FCD"/>
    <w:rsid w:val="0065602E"/>
    <w:rsid w:val="00657559"/>
    <w:rsid w:val="00657987"/>
    <w:rsid w:val="00661106"/>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2F49"/>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2CE5"/>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1D15"/>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1B"/>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B3D17"/>
    <w:rsid w:val="00AB4EF5"/>
    <w:rsid w:val="00AB5845"/>
    <w:rsid w:val="00AB707D"/>
    <w:rsid w:val="00AB7363"/>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6C0E"/>
    <w:rsid w:val="00B07840"/>
    <w:rsid w:val="00B079D4"/>
    <w:rsid w:val="00B10347"/>
    <w:rsid w:val="00B107C8"/>
    <w:rsid w:val="00B11664"/>
    <w:rsid w:val="00B11CA0"/>
    <w:rsid w:val="00B134F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5A3"/>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2DB3"/>
    <w:rsid w:val="00C54EE9"/>
    <w:rsid w:val="00C602F1"/>
    <w:rsid w:val="00C60A17"/>
    <w:rsid w:val="00C62C22"/>
    <w:rsid w:val="00C63048"/>
    <w:rsid w:val="00C635D0"/>
    <w:rsid w:val="00C647C3"/>
    <w:rsid w:val="00C668E1"/>
    <w:rsid w:val="00C66E4D"/>
    <w:rsid w:val="00C701B8"/>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2F3C"/>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3189"/>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10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46DBD"/>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4CC"/>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C7BF9"/>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4153"/>
    <w:rsid w:val="00F25724"/>
    <w:rsid w:val="00F27AFF"/>
    <w:rsid w:val="00F27C8E"/>
    <w:rsid w:val="00F30426"/>
    <w:rsid w:val="00F31F6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B8A"/>
    <w:rsid w:val="00F65048"/>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E672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7226">
      <w:bodyDiv w:val="1"/>
      <w:marLeft w:val="0"/>
      <w:marRight w:val="0"/>
      <w:marTop w:val="0"/>
      <w:marBottom w:val="0"/>
      <w:divBdr>
        <w:top w:val="none" w:sz="0" w:space="0" w:color="auto"/>
        <w:left w:val="none" w:sz="0" w:space="0" w:color="auto"/>
        <w:bottom w:val="none" w:sz="0" w:space="0" w:color="auto"/>
        <w:right w:val="none" w:sz="0" w:space="0" w:color="auto"/>
      </w:divBdr>
    </w:div>
    <w:div w:id="34236015">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62576">
      <w:bodyDiv w:val="1"/>
      <w:marLeft w:val="0"/>
      <w:marRight w:val="0"/>
      <w:marTop w:val="0"/>
      <w:marBottom w:val="0"/>
      <w:divBdr>
        <w:top w:val="none" w:sz="0" w:space="0" w:color="auto"/>
        <w:left w:val="none" w:sz="0" w:space="0" w:color="auto"/>
        <w:bottom w:val="none" w:sz="0" w:space="0" w:color="auto"/>
        <w:right w:val="none" w:sz="0" w:space="0" w:color="auto"/>
      </w:divBdr>
    </w:div>
    <w:div w:id="62531920">
      <w:bodyDiv w:val="1"/>
      <w:marLeft w:val="0"/>
      <w:marRight w:val="0"/>
      <w:marTop w:val="0"/>
      <w:marBottom w:val="0"/>
      <w:divBdr>
        <w:top w:val="none" w:sz="0" w:space="0" w:color="auto"/>
        <w:left w:val="none" w:sz="0" w:space="0" w:color="auto"/>
        <w:bottom w:val="none" w:sz="0" w:space="0" w:color="auto"/>
        <w:right w:val="none" w:sz="0" w:space="0" w:color="auto"/>
      </w:divBdr>
    </w:div>
    <w:div w:id="63846450">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8500712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49240012">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882860">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1440524">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43036149">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25564452">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40958466">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63166648">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1509406">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79644080">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7419812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51404277">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5301416">
      <w:bodyDiv w:val="1"/>
      <w:marLeft w:val="0"/>
      <w:marRight w:val="0"/>
      <w:marTop w:val="0"/>
      <w:marBottom w:val="0"/>
      <w:divBdr>
        <w:top w:val="none" w:sz="0" w:space="0" w:color="auto"/>
        <w:left w:val="none" w:sz="0" w:space="0" w:color="auto"/>
        <w:bottom w:val="none" w:sz="0" w:space="0" w:color="auto"/>
        <w:right w:val="none" w:sz="0" w:space="0" w:color="auto"/>
      </w:divBdr>
    </w:div>
    <w:div w:id="1110472786">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54100442">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86291278">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5652511">
      <w:bodyDiv w:val="1"/>
      <w:marLeft w:val="0"/>
      <w:marRight w:val="0"/>
      <w:marTop w:val="0"/>
      <w:marBottom w:val="0"/>
      <w:divBdr>
        <w:top w:val="none" w:sz="0" w:space="0" w:color="auto"/>
        <w:left w:val="none" w:sz="0" w:space="0" w:color="auto"/>
        <w:bottom w:val="none" w:sz="0" w:space="0" w:color="auto"/>
        <w:right w:val="none" w:sz="0" w:space="0" w:color="auto"/>
      </w:divBdr>
    </w:div>
    <w:div w:id="1229609923">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55153469">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372684">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17845639">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1673811">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4496799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654317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80833052">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10189490">
      <w:bodyDiv w:val="1"/>
      <w:marLeft w:val="0"/>
      <w:marRight w:val="0"/>
      <w:marTop w:val="0"/>
      <w:marBottom w:val="0"/>
      <w:divBdr>
        <w:top w:val="none" w:sz="0" w:space="0" w:color="auto"/>
        <w:left w:val="none" w:sz="0" w:space="0" w:color="auto"/>
        <w:bottom w:val="none" w:sz="0" w:space="0" w:color="auto"/>
        <w:right w:val="none" w:sz="0" w:space="0" w:color="auto"/>
      </w:divBdr>
    </w:div>
    <w:div w:id="1929382656">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37059840">
      <w:bodyDiv w:val="1"/>
      <w:marLeft w:val="0"/>
      <w:marRight w:val="0"/>
      <w:marTop w:val="0"/>
      <w:marBottom w:val="0"/>
      <w:divBdr>
        <w:top w:val="none" w:sz="0" w:space="0" w:color="auto"/>
        <w:left w:val="none" w:sz="0" w:space="0" w:color="auto"/>
        <w:bottom w:val="none" w:sz="0" w:space="0" w:color="auto"/>
        <w:right w:val="none" w:sz="0" w:space="0" w:color="auto"/>
      </w:divBdr>
    </w:div>
    <w:div w:id="1976138553">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60130977">
      <w:bodyDiv w:val="1"/>
      <w:marLeft w:val="0"/>
      <w:marRight w:val="0"/>
      <w:marTop w:val="0"/>
      <w:marBottom w:val="0"/>
      <w:divBdr>
        <w:top w:val="none" w:sz="0" w:space="0" w:color="auto"/>
        <w:left w:val="none" w:sz="0" w:space="0" w:color="auto"/>
        <w:bottom w:val="none" w:sz="0" w:space="0" w:color="auto"/>
        <w:right w:val="none" w:sz="0" w:space="0" w:color="auto"/>
      </w:divBdr>
    </w:div>
    <w:div w:id="206760643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187AF-8396-4CF3-A10F-D57BF578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2025-02-05T12:27:00Z</dcterms:created>
  <dcterms:modified xsi:type="dcterms:W3CDTF">2025-02-05T12:51:00Z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